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2EB" w:rsidRPr="008443AE" w:rsidRDefault="00FA52EB" w:rsidP="00FA52EB">
      <w:pPr>
        <w:spacing w:before="225" w:after="225" w:line="585" w:lineRule="atLeast"/>
        <w:outlineLvl w:val="0"/>
        <w:rPr>
          <w:rFonts w:ascii="Times New Roman" w:eastAsia="Times New Roman" w:hAnsi="Times New Roman" w:cs="Times New Roman"/>
          <w:color w:val="000000" w:themeColor="text1"/>
          <w:kern w:val="36"/>
          <w:sz w:val="28"/>
          <w:szCs w:val="28"/>
          <w:lang w:eastAsia="ru-RU"/>
        </w:rPr>
      </w:pPr>
      <w:r w:rsidRPr="008443AE">
        <w:rPr>
          <w:rFonts w:ascii="Times New Roman" w:eastAsia="Times New Roman" w:hAnsi="Times New Roman" w:cs="Times New Roman"/>
          <w:color w:val="000000" w:themeColor="text1"/>
          <w:kern w:val="36"/>
          <w:sz w:val="28"/>
          <w:szCs w:val="28"/>
          <w:lang w:eastAsia="ru-RU"/>
        </w:rPr>
        <w:t>Признание семьи</w:t>
      </w:r>
      <w:r w:rsidR="005A6095">
        <w:rPr>
          <w:rFonts w:ascii="Times New Roman" w:eastAsia="Times New Roman" w:hAnsi="Times New Roman" w:cs="Times New Roman"/>
          <w:color w:val="000000" w:themeColor="text1"/>
          <w:kern w:val="36"/>
          <w:sz w:val="28"/>
          <w:szCs w:val="28"/>
          <w:lang w:eastAsia="ru-RU"/>
        </w:rPr>
        <w:t>,</w:t>
      </w:r>
      <w:bookmarkStart w:id="0" w:name="_GoBack"/>
      <w:bookmarkEnd w:id="0"/>
      <w:r w:rsidRPr="008443AE">
        <w:rPr>
          <w:rFonts w:ascii="Times New Roman" w:eastAsia="Times New Roman" w:hAnsi="Times New Roman" w:cs="Times New Roman"/>
          <w:color w:val="000000" w:themeColor="text1"/>
          <w:kern w:val="36"/>
          <w:sz w:val="28"/>
          <w:szCs w:val="28"/>
          <w:lang w:eastAsia="ru-RU"/>
        </w:rPr>
        <w:t xml:space="preserve"> нуждающейся в улучшении жилищных условий</w:t>
      </w:r>
    </w:p>
    <w:p w:rsidR="00FA52EB" w:rsidRPr="008443AE" w:rsidRDefault="00FA52EB" w:rsidP="00FA52EB">
      <w:pPr>
        <w:spacing w:after="100" w:afterAutospacing="1" w:line="240" w:lineRule="auto"/>
        <w:jc w:val="both"/>
        <w:rPr>
          <w:rFonts w:ascii="Times New Roman" w:eastAsia="Times New Roman" w:hAnsi="Times New Roman" w:cs="Times New Roman"/>
          <w:b/>
          <w:color w:val="303239"/>
          <w:sz w:val="21"/>
          <w:szCs w:val="21"/>
          <w:lang w:eastAsia="ru-RU"/>
        </w:rPr>
      </w:pPr>
      <w:r w:rsidRPr="008443AE">
        <w:rPr>
          <w:rFonts w:ascii="Times New Roman" w:eastAsia="Times New Roman" w:hAnsi="Times New Roman" w:cs="Times New Roman"/>
          <w:b/>
          <w:color w:val="303239"/>
          <w:sz w:val="21"/>
          <w:szCs w:val="21"/>
          <w:lang w:eastAsia="ru-RU"/>
        </w:rPr>
        <w:t>Общая информация</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Признание семей нуждающимися в улучшении жилищных условий осуществляется органами местного самоуправления по месту их постоянного жительства. Основанием для признания семьи нуждающейся в улучшении жилищных условий является обеспеченность общей площадью жилого помещения на одного члена семьи менее учетной нормы, установленной органами местного самоуправления.</w:t>
      </w:r>
    </w:p>
    <w:p w:rsidR="00FA52EB" w:rsidRPr="008443AE" w:rsidRDefault="00FA52EB" w:rsidP="00FA52EB">
      <w:pPr>
        <w:spacing w:after="100" w:afterAutospacing="1" w:line="240" w:lineRule="auto"/>
        <w:jc w:val="both"/>
        <w:rPr>
          <w:rFonts w:ascii="Times New Roman" w:eastAsia="Times New Roman" w:hAnsi="Times New Roman" w:cs="Times New Roman"/>
          <w:b/>
          <w:color w:val="303239"/>
          <w:sz w:val="21"/>
          <w:szCs w:val="21"/>
          <w:lang w:eastAsia="ru-RU"/>
        </w:rPr>
      </w:pPr>
      <w:r w:rsidRPr="008443AE">
        <w:rPr>
          <w:rFonts w:ascii="Times New Roman" w:eastAsia="Times New Roman" w:hAnsi="Times New Roman" w:cs="Times New Roman"/>
          <w:b/>
          <w:color w:val="303239"/>
          <w:sz w:val="21"/>
          <w:szCs w:val="21"/>
          <w:lang w:eastAsia="ru-RU"/>
        </w:rPr>
        <w:t>Какие граждане признаются нуждающимися в улучшении жилищных условий?</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 проживающие в помещении, не отвечающем установленным для жилых помещений требованиям;</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FA52EB" w:rsidRPr="008443AE" w:rsidRDefault="00FA52EB" w:rsidP="00FA52EB">
      <w:pPr>
        <w:spacing w:after="100" w:afterAutospacing="1" w:line="240" w:lineRule="auto"/>
        <w:jc w:val="both"/>
        <w:rPr>
          <w:rFonts w:ascii="Times New Roman" w:eastAsia="Times New Roman" w:hAnsi="Times New Roman" w:cs="Times New Roman"/>
          <w:b/>
          <w:color w:val="303239"/>
          <w:sz w:val="21"/>
          <w:szCs w:val="21"/>
          <w:lang w:eastAsia="ru-RU"/>
        </w:rPr>
      </w:pPr>
      <w:r w:rsidRPr="008443AE">
        <w:rPr>
          <w:rFonts w:ascii="Times New Roman" w:eastAsia="Times New Roman" w:hAnsi="Times New Roman" w:cs="Times New Roman"/>
          <w:b/>
          <w:color w:val="303239"/>
          <w:sz w:val="21"/>
          <w:szCs w:val="21"/>
          <w:lang w:eastAsia="ru-RU"/>
        </w:rPr>
        <w:t>Что такое учетная норма?</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Учетная норма устанавливается органом местного самоуправления.</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 xml:space="preserve">Согласно решения Первомайского районного Совета народных депутатов от 28.06.2011 № 71 «О Порядке информирования граждан о времени прохождения перерегистрации в целях подтверждения и проверки сведений, послуживших основанием принятия граждан на учет в качестве нуждающихся в улучшении жилищных условий и установлении учетной нормы площади жилого помещения» учетная норма составляет 8 </w:t>
      </w:r>
      <w:proofErr w:type="spellStart"/>
      <w:r w:rsidRPr="00FA52EB">
        <w:rPr>
          <w:rFonts w:ascii="Times New Roman" w:eastAsia="Times New Roman" w:hAnsi="Times New Roman" w:cs="Times New Roman"/>
          <w:color w:val="303239"/>
          <w:sz w:val="21"/>
          <w:szCs w:val="21"/>
          <w:lang w:eastAsia="ru-RU"/>
        </w:rPr>
        <w:t>кв.м</w:t>
      </w:r>
      <w:proofErr w:type="spellEnd"/>
      <w:r w:rsidRPr="00FA52EB">
        <w:rPr>
          <w:rFonts w:ascii="Times New Roman" w:eastAsia="Times New Roman" w:hAnsi="Times New Roman" w:cs="Times New Roman"/>
          <w:color w:val="303239"/>
          <w:sz w:val="21"/>
          <w:szCs w:val="21"/>
          <w:lang w:eastAsia="ru-RU"/>
        </w:rPr>
        <w:t>. общей площади на одного члена семьи.</w:t>
      </w:r>
    </w:p>
    <w:p w:rsidR="00FA52EB" w:rsidRPr="008443AE" w:rsidRDefault="00FA52EB" w:rsidP="00FA52EB">
      <w:pPr>
        <w:spacing w:after="100" w:afterAutospacing="1" w:line="240" w:lineRule="auto"/>
        <w:jc w:val="both"/>
        <w:rPr>
          <w:rFonts w:ascii="Times New Roman" w:eastAsia="Times New Roman" w:hAnsi="Times New Roman" w:cs="Times New Roman"/>
          <w:b/>
          <w:color w:val="303239"/>
          <w:sz w:val="21"/>
          <w:szCs w:val="21"/>
          <w:lang w:eastAsia="ru-RU"/>
        </w:rPr>
      </w:pPr>
      <w:r w:rsidRPr="008443AE">
        <w:rPr>
          <w:rFonts w:ascii="Times New Roman" w:eastAsia="Times New Roman" w:hAnsi="Times New Roman" w:cs="Times New Roman"/>
          <w:b/>
          <w:color w:val="303239"/>
          <w:sz w:val="21"/>
          <w:szCs w:val="21"/>
          <w:lang w:eastAsia="ru-RU"/>
        </w:rPr>
        <w:t>Последствия намеренного ухудшения гражданами своих жилищных условий</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lastRenderedPageBreak/>
        <w:t>Добровольным ухудшением жилищных условий являются следующие действия:</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вселение в жилое помещение других граждан в качестве членов своей семьи;</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переселение в специализированное жилое помещение либо на жилую площадь на условиях поднайма или в качестве члена семьи собственника;</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отчуждение пригодного для проживания жилого помещения, принадлежавшего гражданину на праве собственности;</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неравноценный обмен жилого помещения, принадлежащего гражданину на праве собственности.</w:t>
      </w:r>
    </w:p>
    <w:p w:rsidR="00FA52EB" w:rsidRPr="008443AE" w:rsidRDefault="00FA52EB" w:rsidP="00FA52EB">
      <w:pPr>
        <w:spacing w:after="100" w:afterAutospacing="1" w:line="240" w:lineRule="auto"/>
        <w:jc w:val="both"/>
        <w:rPr>
          <w:rFonts w:ascii="Times New Roman" w:eastAsia="Times New Roman" w:hAnsi="Times New Roman" w:cs="Times New Roman"/>
          <w:b/>
          <w:color w:val="303239"/>
          <w:sz w:val="21"/>
          <w:szCs w:val="21"/>
          <w:lang w:eastAsia="ru-RU"/>
        </w:rPr>
      </w:pPr>
      <w:r w:rsidRPr="008443AE">
        <w:rPr>
          <w:rFonts w:ascii="Times New Roman" w:eastAsia="Times New Roman" w:hAnsi="Times New Roman" w:cs="Times New Roman"/>
          <w:b/>
          <w:color w:val="303239"/>
          <w:sz w:val="21"/>
          <w:szCs w:val="21"/>
          <w:lang w:eastAsia="ru-RU"/>
        </w:rPr>
        <w:t>Отказ в принятии граждан на учет в качестве нуждающихся в жилых помещениях</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Отказ в принятии граждан на учет в качестве нуждающихся в жилых помещениях допускается в случае, если:</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1)          не представлены документы согласно установленному перечню, обязанность по представлению которых возложена на заявителя;</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3)          не истек срок намеренного ухудшения гражданами своих жилищных условий.</w:t>
      </w:r>
    </w:p>
    <w:p w:rsidR="00FA52EB" w:rsidRPr="008443AE" w:rsidRDefault="00FA52EB" w:rsidP="00FA52EB">
      <w:pPr>
        <w:spacing w:after="100" w:afterAutospacing="1" w:line="240" w:lineRule="auto"/>
        <w:jc w:val="both"/>
        <w:rPr>
          <w:rFonts w:ascii="Times New Roman" w:eastAsia="Times New Roman" w:hAnsi="Times New Roman" w:cs="Times New Roman"/>
          <w:b/>
          <w:color w:val="303239"/>
          <w:sz w:val="21"/>
          <w:szCs w:val="21"/>
          <w:lang w:eastAsia="ru-RU"/>
        </w:rPr>
      </w:pPr>
      <w:r w:rsidRPr="008443AE">
        <w:rPr>
          <w:rFonts w:ascii="Times New Roman" w:eastAsia="Times New Roman" w:hAnsi="Times New Roman" w:cs="Times New Roman"/>
          <w:b/>
          <w:color w:val="303239"/>
          <w:sz w:val="21"/>
          <w:szCs w:val="21"/>
          <w:lang w:eastAsia="ru-RU"/>
        </w:rPr>
        <w:t>Основания для снятия с учета.</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улучшения жилищных условий за счет социальной выплаты или до выявления оснований снятия их с учета.</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Граждане снимаются с учета в качестве нуждающихся в жилых помещениях в случае:</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1) подачи ими по месту учета заявления о снятии с учета;</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2) утраты ими </w:t>
      </w:r>
      <w:hyperlink r:id="rId4" w:history="1">
        <w:r w:rsidRPr="00FA52EB">
          <w:rPr>
            <w:rFonts w:ascii="Times New Roman" w:eastAsia="Times New Roman" w:hAnsi="Times New Roman" w:cs="Times New Roman"/>
            <w:color w:val="000000"/>
            <w:sz w:val="21"/>
            <w:szCs w:val="21"/>
            <w:u w:val="single"/>
            <w:lang w:eastAsia="ru-RU"/>
          </w:rPr>
          <w:t>оснований</w:t>
        </w:r>
      </w:hyperlink>
      <w:r w:rsidRPr="00FA52EB">
        <w:rPr>
          <w:rFonts w:ascii="Times New Roman" w:eastAsia="Times New Roman" w:hAnsi="Times New Roman" w:cs="Times New Roman"/>
          <w:color w:val="303239"/>
          <w:sz w:val="21"/>
          <w:szCs w:val="21"/>
          <w:lang w:eastAsia="ru-RU"/>
        </w:rPr>
        <w:t>, дающих им право на получение жилого помещения по договору социального найма или улучшения жилищных условий;</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3) их </w:t>
      </w:r>
      <w:hyperlink r:id="rId5" w:history="1">
        <w:r w:rsidRPr="00FA52EB">
          <w:rPr>
            <w:rFonts w:ascii="Times New Roman" w:eastAsia="Times New Roman" w:hAnsi="Times New Roman" w:cs="Times New Roman"/>
            <w:color w:val="000000"/>
            <w:sz w:val="21"/>
            <w:szCs w:val="21"/>
            <w:u w:val="single"/>
            <w:lang w:eastAsia="ru-RU"/>
          </w:rPr>
          <w:t>выезда</w:t>
        </w:r>
      </w:hyperlink>
      <w:r w:rsidRPr="00FA52EB">
        <w:rPr>
          <w:rFonts w:ascii="Times New Roman" w:eastAsia="Times New Roman" w:hAnsi="Times New Roman" w:cs="Times New Roman"/>
          <w:color w:val="303239"/>
          <w:sz w:val="21"/>
          <w:szCs w:val="21"/>
          <w:lang w:eastAsia="ru-RU"/>
        </w:rPr>
        <w:t> на место жительства в другое муниципальное образование;</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5) предоставления им в установленном </w:t>
      </w:r>
      <w:hyperlink r:id="rId6" w:history="1">
        <w:r w:rsidRPr="00FA52EB">
          <w:rPr>
            <w:rFonts w:ascii="Times New Roman" w:eastAsia="Times New Roman" w:hAnsi="Times New Roman" w:cs="Times New Roman"/>
            <w:color w:val="000000"/>
            <w:sz w:val="21"/>
            <w:szCs w:val="21"/>
            <w:u w:val="single"/>
            <w:lang w:eastAsia="ru-RU"/>
          </w:rPr>
          <w:t>порядке</w:t>
        </w:r>
      </w:hyperlink>
      <w:r w:rsidRPr="00FA52EB">
        <w:rPr>
          <w:rFonts w:ascii="Times New Roman" w:eastAsia="Times New Roman" w:hAnsi="Times New Roman" w:cs="Times New Roman"/>
          <w:color w:val="303239"/>
          <w:sz w:val="21"/>
          <w:szCs w:val="21"/>
          <w:lang w:eastAsia="ru-RU"/>
        </w:rPr>
        <w:t>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FA52EB" w:rsidRPr="00FA52EB" w:rsidRDefault="00FA52EB" w:rsidP="00FA52EB">
      <w:pPr>
        <w:spacing w:after="100" w:afterAutospacing="1" w:line="240" w:lineRule="auto"/>
        <w:jc w:val="both"/>
        <w:rPr>
          <w:rFonts w:ascii="Times New Roman" w:eastAsia="Times New Roman" w:hAnsi="Times New Roman" w:cs="Times New Roman"/>
          <w:color w:val="303239"/>
          <w:sz w:val="21"/>
          <w:szCs w:val="21"/>
          <w:lang w:eastAsia="ru-RU"/>
        </w:rPr>
      </w:pPr>
      <w:r w:rsidRPr="00FA52EB">
        <w:rPr>
          <w:rFonts w:ascii="Times New Roman" w:eastAsia="Times New Roman" w:hAnsi="Times New Roman" w:cs="Times New Roman"/>
          <w:color w:val="303239"/>
          <w:sz w:val="21"/>
          <w:szCs w:val="21"/>
          <w:lang w:eastAsia="ru-RU"/>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D501AA" w:rsidRDefault="00D501AA"/>
    <w:sectPr w:rsidR="00D501AA" w:rsidSect="008443A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2EB"/>
    <w:rsid w:val="005A6095"/>
    <w:rsid w:val="008443AE"/>
    <w:rsid w:val="00D501AA"/>
    <w:rsid w:val="00FA5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FB242-7A04-4CAE-9E07-670B232D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3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E859C2FD01AA9DC94899A63540A2786572D7C2E2B209145E3E62961DD726D9424A571438AE5E367AB221741D30B728651B8625Ad4NFH" TargetMode="External"/><Relationship Id="rId5" Type="http://schemas.openxmlformats.org/officeDocument/2006/relationships/hyperlink" Target="consultantplus://offline/ref=DE859C2FD01AA9DC94899A63540A278655217C2D29299145E3E62961DD726D9424A5714A8CEEB73EEF7C4E1195407F844DA4625B50301941d0NFH" TargetMode="External"/><Relationship Id="rId4" Type="http://schemas.openxmlformats.org/officeDocument/2006/relationships/hyperlink" Target="consultantplus://offline/ref=DE859C2FD01AA9DC94899A63540A278655217C2D29299145E3E62961DD726D9424A5714A8CEEB737E97C4E1195407F844DA4625B50301941d0N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986</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dc:creator>
  <cp:keywords/>
  <dc:description/>
  <cp:lastModifiedBy>econom</cp:lastModifiedBy>
  <cp:revision>3</cp:revision>
  <dcterms:created xsi:type="dcterms:W3CDTF">2022-09-08T09:11:00Z</dcterms:created>
  <dcterms:modified xsi:type="dcterms:W3CDTF">2022-09-13T03:57:00Z</dcterms:modified>
</cp:coreProperties>
</file>